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Noto Sans CJK KR" w:hAnsi="Noto Sans CJK KR" w:eastAsia="Noto Sans CJK KR"/>
          <w:b/>
          <w:color w:val="1F2A30"/>
          <w:sz w:val="37"/>
        </w:rPr>
        <w:t>애슬러 정산 정보 변경 신청서</w:t>
      </w:r>
    </w:p>
    <w:p>
      <w:pPr>
        <w:spacing w:before="0" w:after="160"/>
        <w:jc w:val="center"/>
      </w:pPr>
      <w:r>
        <w:rPr>
          <w:rFonts w:ascii="Noto Sans CJK KR" w:hAnsi="Noto Sans CJK KR" w:eastAsia="Noto Sans CJK KR"/>
          <w:b w:val="0"/>
          <w:color w:val="65727A"/>
          <w:sz w:val="19"/>
        </w:rPr>
        <w:t>등록된 정산계좌 및 예금주 정보 변경을 신청합니다. 정산 마감 이후 변경이 완료된 경우, 변경된 계좌정보는 원칙적으로 다음 정산부터 적용됩니다.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0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작성 안내  아래 항목을 빠짐없이 작성하고, 신청 유형별 필수 증빙서류를 함께 제출해 주세요. 서류 미비 또는 정보 불일치 시 처리가 보류될 수 있습니다.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1. 셀러 및 신청자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셀러명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셀러 ID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사업자등록번호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대표자명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성명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직책/부서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연락처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이메일</w:t>
            </w:r>
          </w:p>
        </w:tc>
        <w:tc>
          <w:tcPr>
            <w:tcW w:type="dxa" w:w="316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구분</w:t>
            </w:r>
          </w:p>
        </w:tc>
        <w:tc>
          <w:tcPr>
            <w:tcW w:type="dxa" w:w="82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gridSpan w:val="3"/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 대표자 본인   □ 임직원/담당자   □ 위임받은 자   □ 기타 (                         )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2. 정산 정보 변경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변경 항목</w:t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변경 전</w:t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변경 후</w:t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비고</w:t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은행명</w:t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계좌번호</w:t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08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예금주</w:t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3. 변경 사유 및 적용 희망일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변경 사유</w:t>
            </w:r>
          </w:p>
        </w:tc>
        <w:tc>
          <w:tcPr>
            <w:tcW w:type="dxa" w:w="77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  <w:tr>
        <w:tc>
          <w:tcPr>
            <w:tcW w:type="dxa" w:w="230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애슬러 적용 희망일</w:t>
            </w:r>
          </w:p>
        </w:tc>
        <w:tc>
          <w:tcPr>
            <w:tcW w:type="dxa" w:w="77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</w:tr>
    </w:tbl>
    <w:p>
      <w:pPr>
        <w:spacing w:after="0"/>
      </w:pPr>
    </w:p>
    <w:p>
      <w:pPr>
        <w:spacing w:before="20" w:after="80"/>
        <w:ind w:left="115"/>
      </w:pPr>
      <w:r>
        <w:rPr>
          <w:rFonts w:ascii="Noto Sans CJK KR" w:hAnsi="Noto Sans CJK KR" w:eastAsia="Noto Sans CJK KR"/>
          <w:b w:val="0"/>
          <w:color w:val="65727A"/>
          <w:sz w:val="17"/>
        </w:rPr>
        <w:t>※ 신청한 적용 희망일은 실제 변경일을 보장하지 않으며, 제출서류 및 정보 확인이 완료된 이후 변경됩니다.</w:t>
      </w:r>
    </w:p>
    <w:p>
      <w:pPr>
        <w:keepNext/>
        <w:pageBreakBefore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4. 필수 제출 서류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확인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제출 서류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26343A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Noto Sans CJK KR" w:hAnsi="Noto Sans CJK KR" w:eastAsia="Noto Sans CJK KR"/>
                <w:b/>
                <w:color w:val="FFFFFF"/>
                <w:sz w:val="18"/>
              </w:rPr>
              <w:t>비고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사업자등록증 사본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필수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변경할 정산계좌 통장 사본 또는 계좌확인서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필수</w:t>
            </w:r>
          </w:p>
        </w:tc>
      </w:tr>
      <w:tr>
        <w:tc>
          <w:tcPr>
            <w:tcW w:type="dxa" w:w="100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□</w:t>
            </w:r>
          </w:p>
        </w:tc>
        <w:tc>
          <w:tcPr>
            <w:tcW w:type="dxa" w:w="69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신청 권한을 확인할 수 있는 위임장 또는 기타 증빙자료</w:t>
            </w:r>
          </w:p>
        </w:tc>
        <w:tc>
          <w:tcPr>
            <w:tcW w:type="dxa" w:w="216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필요 시</w:t>
            </w:r>
          </w:p>
        </w:tc>
      </w:tr>
    </w:tbl>
    <w:p>
      <w:pPr>
        <w:spacing w:after="0"/>
      </w:pPr>
    </w:p>
    <w:p>
      <w:pPr>
        <w:spacing w:before="20" w:after="80"/>
        <w:ind w:left="115"/>
      </w:pPr>
      <w:r>
        <w:rPr>
          <w:rFonts w:ascii="Noto Sans CJK KR" w:hAnsi="Noto Sans CJK KR" w:eastAsia="Noto Sans CJK KR"/>
          <w:b w:val="0"/>
          <w:color w:val="65727A"/>
          <w:sz w:val="17"/>
        </w:rPr>
        <w:t>※ 정산계좌는 계약 사업자 또는 대표자 명의의 계좌를 원칙으로 합니다. 명의가 일치하지 않는 경우 변경이 제한될 수 있으며, 필요한 경우 관계 증빙 및 추가 소명을 요청할 수 있습니다.</w:t>
      </w:r>
    </w:p>
    <w:p>
      <w:pPr>
        <w:keepNext/>
        <w:spacing w:before="160" w:after="100"/>
      </w:pPr>
      <w:r>
        <w:rPr>
          <w:rFonts w:ascii="Noto Sans CJK KR" w:hAnsi="Noto Sans CJK KR" w:eastAsia="Noto Sans CJK KR"/>
          <w:b/>
          <w:color w:val="1F2A30"/>
          <w:sz w:val="26"/>
        </w:rPr>
        <w:t>5. 신청 확인 및 동의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본 신청서에 기재한 내용과 제출한 증빙서류는 사실과 다름이 없음을 확인합니다.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기재 내용 또는 제출 서류에 오류·누락·불일치가 있는 경우 정보 변경이 보류되거나 추가 자료 제출을 요청받을 수 있습니다.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변경 내용이 계약, 정산, 주문·클레임 처리 등 기존 거래관계에 영향을 미치는 경우 애슬러의 추가 확인 또는 별도 절차가 필요할 수 있음을 확인합니다.</w:t>
      </w:r>
    </w:p>
    <w:p>
      <w:pPr>
        <w:spacing w:before="0" w:after="60" w:line="269" w:lineRule="auto"/>
        <w:ind w:left="144" w:hanging="144"/>
      </w:pPr>
      <w:r>
        <w:rPr>
          <w:rFonts w:ascii="Noto Sans CJK KR" w:hAnsi="Noto Sans CJK KR" w:eastAsia="Noto Sans CJK KR"/>
          <w:b w:val="0"/>
          <w:color w:val="1F2A30"/>
          <w:sz w:val="18"/>
        </w:rPr>
        <w:t>• 정산 마감 이후 변경이 완료된 경우, 변경된 계좌정보는 원칙적으로 다음 정산부터 적용됨을 확인합니다.</w:t>
      </w:r>
    </w:p>
    <w:p>
      <w:pPr>
        <w:spacing w:before="60" w:after="120"/>
      </w:pPr>
      <w:r>
        <w:rPr>
          <w:rFonts w:ascii="Noto Sans CJK KR" w:hAnsi="Noto Sans CJK KR" w:eastAsia="Noto Sans CJK KR"/>
          <w:b/>
          <w:color w:val="1F2A30"/>
          <w:sz w:val="18"/>
        </w:rPr>
        <w:t>본 신청서를 제출하는 경우, 위 내용을 모두 확인하고 이에 동의한 것으로 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15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신청일</w:t>
            </w:r>
          </w:p>
        </w:tc>
        <w:tc>
          <w:tcPr>
            <w:tcW w:type="dxa" w:w="331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  <w:t>20    년    월    일</w:t>
            </w:r>
          </w:p>
        </w:tc>
        <w:tc>
          <w:tcPr>
            <w:tcW w:type="dxa" w:w="17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  <w:shd w:fill="F2F4F5"/>
          </w:tcPr>
          <w:p>
            <w:pPr>
              <w:spacing w:before="0" w:after="0" w:line="259" w:lineRule="auto"/>
              <w:jc w:val="left"/>
            </w:pPr>
            <w:r>
              <w:rPr>
                <w:b/>
              </w:rPr>
            </w:r>
            <w:r>
              <w:rPr>
                <w:rFonts w:ascii="Noto Sans CJK KR" w:hAnsi="Noto Sans CJK KR" w:eastAsia="Noto Sans CJK KR"/>
                <w:b/>
                <w:color w:val="1F2A30"/>
                <w:sz w:val="18"/>
              </w:rPr>
              <w:t>신청자 성명</w:t>
            </w:r>
          </w:p>
        </w:tc>
        <w:tc>
          <w:tcPr>
            <w:tcW w:type="dxa" w:w="345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5" w:color="C9D0D4"/>
              <w:left w:val="single" w:sz="5" w:color="C9D0D4"/>
              <w:bottom w:val="single" w:sz="5" w:color="C9D0D4"/>
              <w:right w:val="single" w:sz="5" w:color="C9D0D4"/>
            </w:tcBorders>
          </w:tcPr>
          <w:p>
            <w:pPr>
              <w:spacing w:before="0" w:after="0" w:line="259" w:lineRule="auto"/>
              <w:jc w:val="left"/>
            </w:pPr>
            <w:r/>
            <w:r>
              <w:rPr>
                <w:rFonts w:ascii="Noto Sans CJK KR" w:hAnsi="Noto Sans CJK KR" w:eastAsia="Noto Sans CJK KR"/>
                <w:b w:val="0"/>
                <w:color w:val="1F2A30"/>
                <w:sz w:val="18"/>
              </w:rPr>
            </w:r>
          </w:p>
        </w:tc>
      </w:tr>
    </w:tbl>
    <w:p>
      <w:pPr>
        <w:spacing w:after="0"/>
      </w:pPr>
    </w:p>
    <w:p>
      <w:pPr>
        <w:spacing w:before="80" w:after="0"/>
        <w:jc w:val="right"/>
      </w:pPr>
      <w:r>
        <w:drawing>
          <wp:inline xmlns:a="http://schemas.openxmlformats.org/drawingml/2006/main" xmlns:pic="http://schemas.openxmlformats.org/drawingml/2006/picture">
            <wp:extent cx="594360" cy="1747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nd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17470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965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/>
        <w:b w:val="0"/>
        <w:color w:val="8B959B"/>
        <w:sz w:val="15"/>
      </w:rPr>
      <w:t>ATHLER 셀러 정보관리 | 신청서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